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88B" w:rsidRPr="00921BE2" w:rsidRDefault="004216F6" w:rsidP="00921BE2">
      <w:pPr>
        <w:pStyle w:val="CUPSectionhead"/>
      </w:pPr>
      <w:r>
        <w:t xml:space="preserve">Scheme of </w:t>
      </w:r>
      <w:r w:rsidR="00C8218C">
        <w:t>w</w:t>
      </w:r>
      <w:r>
        <w:t>ork</w:t>
      </w:r>
    </w:p>
    <w:p w:rsidR="004216F6" w:rsidRPr="00921BE2" w:rsidRDefault="004216F6" w:rsidP="00921BE2">
      <w:pPr>
        <w:pStyle w:val="CUPAhead"/>
      </w:pPr>
      <w:r w:rsidRPr="00F45061">
        <w:t xml:space="preserve">Unit </w:t>
      </w:r>
      <w:r w:rsidR="005B7C08">
        <w:t>1.6</w:t>
      </w:r>
      <w:r w:rsidR="003C788B" w:rsidRPr="00921BE2">
        <w:t>:</w:t>
      </w:r>
      <w:r w:rsidR="005B7C08">
        <w:t xml:space="preserve"> Street art</w:t>
      </w:r>
    </w:p>
    <w:p w:rsidR="00E85673" w:rsidRPr="00921BE2" w:rsidRDefault="00E85673" w:rsidP="00E85673">
      <w:pPr>
        <w:pStyle w:val="CUPChead"/>
        <w:spacing w:before="120"/>
      </w:pPr>
      <w:r>
        <w:t>Overview</w:t>
      </w:r>
    </w:p>
    <w:p w:rsidR="003C788B" w:rsidRPr="008B1B7C" w:rsidRDefault="003C788B" w:rsidP="00921BE2">
      <w:pPr>
        <w:pStyle w:val="CUPBodytext"/>
        <w:rPr>
          <w:b/>
        </w:rPr>
      </w:pPr>
      <w:r>
        <w:t>Unit 1.6 focuses on street art, including graffiti, and considers how its meaning is influenced by context.</w:t>
      </w:r>
      <w: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48"/>
        <w:gridCol w:w="1750"/>
        <w:gridCol w:w="1573"/>
        <w:gridCol w:w="3643"/>
      </w:tblGrid>
      <w:tr w:rsidR="00A5448F" w:rsidRPr="008B1B7C" w:rsidTr="00E85673">
        <w:tc>
          <w:tcPr>
            <w:tcW w:w="5098" w:type="dxa"/>
            <w:gridSpan w:val="2"/>
          </w:tcPr>
          <w:p w:rsidR="00A5448F" w:rsidRPr="00921BE2" w:rsidRDefault="00A5448F" w:rsidP="00921BE2">
            <w:pPr>
              <w:pStyle w:val="CUPChead"/>
              <w:spacing w:before="120"/>
            </w:pPr>
            <w:r w:rsidRPr="00921BE2">
              <w:t xml:space="preserve">Learning </w:t>
            </w:r>
            <w:r w:rsidR="00DC5D40" w:rsidRPr="00DC5D40">
              <w:t>objectives</w:t>
            </w:r>
          </w:p>
          <w:p w:rsidR="005621F8" w:rsidRDefault="003E5F0B" w:rsidP="003E5F0B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3E5F0B">
              <w:tab/>
            </w:r>
            <w:r w:rsidR="005B7C08">
              <w:t>Develop analytical skills by deconstructing street art as a text type</w:t>
            </w:r>
            <w:r w:rsidR="009B2B5F">
              <w:t>.</w:t>
            </w:r>
          </w:p>
          <w:p w:rsidR="005B7C08" w:rsidRPr="00B52076" w:rsidRDefault="003E5F0B" w:rsidP="003E5F0B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3E5F0B">
              <w:tab/>
            </w:r>
            <w:r w:rsidR="005B7C08">
              <w:t>Appreciate how the context of street art helps shape its meaning</w:t>
            </w:r>
            <w:r w:rsidR="009B2B5F">
              <w:t>.</w:t>
            </w:r>
          </w:p>
        </w:tc>
        <w:tc>
          <w:tcPr>
            <w:tcW w:w="5216" w:type="dxa"/>
            <w:gridSpan w:val="2"/>
          </w:tcPr>
          <w:p w:rsidR="00A5448F" w:rsidRPr="008B1B7C" w:rsidRDefault="00DC5D40" w:rsidP="00921BE2">
            <w:pPr>
              <w:pStyle w:val="CUPChead"/>
              <w:spacing w:before="120"/>
            </w:pPr>
            <w:r>
              <w:t>AOE</w:t>
            </w:r>
            <w:r w:rsidR="00A5448F" w:rsidRPr="00921BE2">
              <w:t xml:space="preserve"> </w:t>
            </w:r>
            <w:r w:rsidR="00C8218C" w:rsidRPr="00921BE2">
              <w:t>q</w:t>
            </w:r>
            <w:r w:rsidR="00A5448F" w:rsidRPr="00921BE2">
              <w:t>uestion</w:t>
            </w:r>
          </w:p>
          <w:p w:rsidR="00A5448F" w:rsidRPr="008B1B7C" w:rsidRDefault="003E5F0B" w:rsidP="003E5F0B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3E5F0B">
              <w:tab/>
            </w:r>
            <w:r w:rsidR="00DC5D40" w:rsidRPr="00DC5D40">
              <w:t>How can texts offer insights into other cultures?</w:t>
            </w:r>
          </w:p>
        </w:tc>
      </w:tr>
      <w:tr w:rsidR="00A5448F" w:rsidRPr="008B1B7C" w:rsidTr="00E85673">
        <w:tc>
          <w:tcPr>
            <w:tcW w:w="10314" w:type="dxa"/>
            <w:gridSpan w:val="4"/>
          </w:tcPr>
          <w:p w:rsidR="009B2B5F" w:rsidRPr="00921BE2" w:rsidRDefault="00DC5D40" w:rsidP="00921BE2">
            <w:pPr>
              <w:pStyle w:val="CUPChead"/>
              <w:spacing w:before="120"/>
            </w:pPr>
            <w:r w:rsidRPr="00DC5D40">
              <w:t>Concept</w:t>
            </w:r>
          </w:p>
          <w:p w:rsidR="00567FE7" w:rsidRDefault="00DC5D40" w:rsidP="00921BE2">
            <w:pPr>
              <w:pStyle w:val="CUPBodytext"/>
            </w:pPr>
            <w:r w:rsidRPr="00DC5D40">
              <w:rPr>
                <w:rFonts w:eastAsiaTheme="minorHAnsi"/>
                <w:b/>
                <w:bCs/>
                <w:color w:val="000000"/>
              </w:rPr>
              <w:t>Communication</w:t>
            </w:r>
            <w:bookmarkStart w:id="0" w:name="_GoBack"/>
            <w:r w:rsidRPr="00686D57">
              <w:rPr>
                <w:rFonts w:eastAsiaTheme="minorHAnsi"/>
                <w:bCs/>
                <w:color w:val="000000"/>
              </w:rPr>
              <w:t xml:space="preserve"> –</w:t>
            </w:r>
            <w:bookmarkEnd w:id="0"/>
            <w:r w:rsidRPr="00DC5D40">
              <w:rPr>
                <w:rFonts w:eastAsiaTheme="minorHAnsi"/>
                <w:color w:val="000000"/>
              </w:rPr>
              <w:t xml:space="preserve"> the</w:t>
            </w:r>
            <w:r w:rsidR="005B7C08" w:rsidRPr="00DC5D40">
              <w:t xml:space="preserve"> </w:t>
            </w:r>
            <w:r w:rsidR="005B7C08" w:rsidRPr="005B7C08">
              <w:t xml:space="preserve">unit encourages students to think of street art in terms of contexts of production and reception, and considers the kinds of ‘message’ </w:t>
            </w:r>
            <w:r>
              <w:t xml:space="preserve">which </w:t>
            </w:r>
            <w:r w:rsidR="005B7C08" w:rsidRPr="005B7C08">
              <w:t>street art may aim to elicit.</w:t>
            </w:r>
          </w:p>
        </w:tc>
      </w:tr>
      <w:tr w:rsidR="00A5448F" w:rsidRPr="008B1B7C" w:rsidTr="00E85673">
        <w:trPr>
          <w:trHeight w:val="1499"/>
        </w:trPr>
        <w:tc>
          <w:tcPr>
            <w:tcW w:w="5098" w:type="dxa"/>
            <w:gridSpan w:val="2"/>
          </w:tcPr>
          <w:p w:rsidR="00A5448F" w:rsidRPr="00921BE2" w:rsidRDefault="00A5448F" w:rsidP="00921BE2">
            <w:pPr>
              <w:pStyle w:val="CUPChead"/>
              <w:spacing w:before="120"/>
            </w:pPr>
            <w:r w:rsidRPr="00921BE2">
              <w:t>A</w:t>
            </w:r>
            <w:r w:rsidR="00F81887" w:rsidRPr="00921BE2">
              <w:t>TL</w:t>
            </w:r>
          </w:p>
          <w:p w:rsidR="00C960FC" w:rsidRPr="00C960FC" w:rsidRDefault="00C960FC" w:rsidP="00DC5D40">
            <w:pPr>
              <w:pStyle w:val="CUPBodytext"/>
            </w:pPr>
            <w:r w:rsidRPr="00660C26">
              <w:rPr>
                <w:b/>
              </w:rPr>
              <w:t>Research</w:t>
            </w:r>
            <w:r w:rsidR="00DC5D40">
              <w:rPr>
                <w:b/>
              </w:rPr>
              <w:t xml:space="preserve"> skills</w:t>
            </w:r>
            <w:r w:rsidRPr="003F0B34">
              <w:t xml:space="preserve"> –</w:t>
            </w:r>
            <w:r w:rsidR="005621F8" w:rsidRPr="003F0B34">
              <w:t xml:space="preserve"> </w:t>
            </w:r>
            <w:r w:rsidR="00E0168C">
              <w:t>In considering TOK</w:t>
            </w:r>
            <w:r w:rsidR="00DC5D40">
              <w:t>,</w:t>
            </w:r>
            <w:r w:rsidR="00E0168C">
              <w:t xml:space="preserve"> </w:t>
            </w:r>
            <w:proofErr w:type="gramStart"/>
            <w:r w:rsidR="00E0168C">
              <w:t>s</w:t>
            </w:r>
            <w:r w:rsidR="005621F8" w:rsidRPr="003F0B34">
              <w:t>tudents</w:t>
            </w:r>
            <w:proofErr w:type="gramEnd"/>
            <w:r w:rsidR="005621F8" w:rsidRPr="003F0B34">
              <w:t xml:space="preserve"> research </w:t>
            </w:r>
            <w:r w:rsidR="005B7C08" w:rsidRPr="003F0B34">
              <w:t xml:space="preserve">online to find graffiti tags, and use criteria identified in the unit to debate whether or not tags are artistic works. </w:t>
            </w:r>
          </w:p>
        </w:tc>
        <w:tc>
          <w:tcPr>
            <w:tcW w:w="5216" w:type="dxa"/>
            <w:gridSpan w:val="2"/>
          </w:tcPr>
          <w:p w:rsidR="00E0168C" w:rsidRPr="00921BE2" w:rsidRDefault="00A5448F" w:rsidP="00921BE2">
            <w:pPr>
              <w:pStyle w:val="CUPChead"/>
              <w:spacing w:before="120"/>
            </w:pPr>
            <w:r w:rsidRPr="00921BE2">
              <w:t xml:space="preserve">Learner </w:t>
            </w:r>
            <w:r w:rsidR="00F2513C" w:rsidRPr="00921BE2">
              <w:t>p</w:t>
            </w:r>
            <w:r w:rsidRPr="00921BE2">
              <w:t>rofile</w:t>
            </w:r>
          </w:p>
          <w:p w:rsidR="00A5448F" w:rsidRPr="00C960FC" w:rsidRDefault="00E0168C" w:rsidP="00DC5D40">
            <w:pPr>
              <w:pStyle w:val="CUPBodytext"/>
            </w:pPr>
            <w:r>
              <w:rPr>
                <w:b/>
              </w:rPr>
              <w:t>Risk</w:t>
            </w:r>
            <w:r w:rsidR="009B2B5F">
              <w:rPr>
                <w:b/>
              </w:rPr>
              <w:t xml:space="preserve"> </w:t>
            </w:r>
            <w:r>
              <w:rPr>
                <w:b/>
              </w:rPr>
              <w:t>taker</w:t>
            </w:r>
            <w:r>
              <w:t xml:space="preserve"> – Students consider the risks taken by artists in the production of street art. Are these risks necessary, and are street artists </w:t>
            </w:r>
            <w:r w:rsidR="00DC5D40">
              <w:t>such as</w:t>
            </w:r>
            <w:r>
              <w:t xml:space="preserve"> </w:t>
            </w:r>
            <w:proofErr w:type="spellStart"/>
            <w:r>
              <w:t>Banksy</w:t>
            </w:r>
            <w:proofErr w:type="spellEnd"/>
            <w:r>
              <w:t xml:space="preserve"> justified in breaking the law?</w:t>
            </w:r>
          </w:p>
        </w:tc>
      </w:tr>
      <w:tr w:rsidR="00A5448F" w:rsidRPr="008B1B7C" w:rsidTr="00E85673">
        <w:tc>
          <w:tcPr>
            <w:tcW w:w="3348" w:type="dxa"/>
          </w:tcPr>
          <w:p w:rsidR="00F2513C" w:rsidRDefault="00A5448F" w:rsidP="00921BE2">
            <w:pPr>
              <w:pStyle w:val="CUPChead"/>
              <w:spacing w:before="120"/>
            </w:pPr>
            <w:r w:rsidRPr="00921BE2">
              <w:t>TOK</w:t>
            </w:r>
          </w:p>
          <w:p w:rsidR="00A5448F" w:rsidRPr="001F281F" w:rsidRDefault="005621F8" w:rsidP="00921BE2">
            <w:pPr>
              <w:pStyle w:val="CUPBodytext"/>
            </w:pPr>
            <w:r>
              <w:t xml:space="preserve">Students are asked to consider whether </w:t>
            </w:r>
            <w:r w:rsidR="005B7C08">
              <w:t xml:space="preserve">graffiti, including ‘tags’, should be </w:t>
            </w:r>
            <w:r>
              <w:t>considered artistic works and, more broadly, what constitutes art.</w:t>
            </w:r>
          </w:p>
        </w:tc>
        <w:tc>
          <w:tcPr>
            <w:tcW w:w="3323" w:type="dxa"/>
            <w:gridSpan w:val="2"/>
          </w:tcPr>
          <w:p w:rsidR="00E0168C" w:rsidRPr="00921BE2" w:rsidRDefault="00A5448F" w:rsidP="00921BE2">
            <w:pPr>
              <w:pStyle w:val="CUPChead"/>
              <w:spacing w:before="120"/>
            </w:pPr>
            <w:r w:rsidRPr="00921BE2">
              <w:t xml:space="preserve">Extended </w:t>
            </w:r>
            <w:r w:rsidR="002B4E01" w:rsidRPr="00921BE2">
              <w:t>e</w:t>
            </w:r>
            <w:r w:rsidRPr="00921BE2">
              <w:t>ssay</w:t>
            </w:r>
          </w:p>
          <w:p w:rsidR="00CA127C" w:rsidRPr="00556B0B" w:rsidRDefault="00E0168C" w:rsidP="00921BE2">
            <w:pPr>
              <w:pStyle w:val="CUPBodytext"/>
              <w:rPr>
                <w:b/>
              </w:rPr>
            </w:pPr>
            <w:r>
              <w:t>Students can explore street art, as visual texts, as the research question for a Category 3 extended essay.</w:t>
            </w:r>
          </w:p>
        </w:tc>
        <w:tc>
          <w:tcPr>
            <w:tcW w:w="3643" w:type="dxa"/>
          </w:tcPr>
          <w:p w:rsidR="00F2513C" w:rsidRPr="00921BE2" w:rsidRDefault="00A5448F" w:rsidP="00921BE2">
            <w:pPr>
              <w:pStyle w:val="CUPChead"/>
              <w:spacing w:before="120"/>
            </w:pPr>
            <w:r w:rsidRPr="00921BE2">
              <w:t>CAS</w:t>
            </w:r>
          </w:p>
          <w:p w:rsidR="00A5448F" w:rsidRPr="008D6355" w:rsidRDefault="00F2513C" w:rsidP="00921BE2">
            <w:pPr>
              <w:pStyle w:val="CUPBodytext"/>
            </w:pPr>
            <w:r>
              <w:t xml:space="preserve">Creating a mural in the local </w:t>
            </w:r>
            <w:proofErr w:type="spellStart"/>
            <w:r>
              <w:t>neighbourhood</w:t>
            </w:r>
            <w:proofErr w:type="spellEnd"/>
            <w:r>
              <w:t xml:space="preserve"> is suggested as an appropriate CAS project, involving creative, service-based learning. </w:t>
            </w:r>
          </w:p>
        </w:tc>
      </w:tr>
      <w:tr w:rsidR="00F2513C" w:rsidRPr="008B1B7C" w:rsidTr="00E85673">
        <w:trPr>
          <w:trHeight w:val="1500"/>
        </w:trPr>
        <w:tc>
          <w:tcPr>
            <w:tcW w:w="5098" w:type="dxa"/>
            <w:gridSpan w:val="2"/>
          </w:tcPr>
          <w:p w:rsidR="00F2513C" w:rsidRPr="00921BE2" w:rsidRDefault="00F2513C" w:rsidP="00921BE2">
            <w:pPr>
              <w:pStyle w:val="CUPChead"/>
              <w:spacing w:before="120"/>
            </w:pPr>
            <w:r w:rsidRPr="00921BE2">
              <w:t xml:space="preserve">Suggested </w:t>
            </w:r>
            <w:r w:rsidR="002B4E01" w:rsidRPr="00921BE2">
              <w:t>a</w:t>
            </w:r>
            <w:r w:rsidRPr="00921BE2">
              <w:t xml:space="preserve">dditional </w:t>
            </w:r>
            <w:r w:rsidR="002B4E01" w:rsidRPr="00921BE2">
              <w:t>r</w:t>
            </w:r>
            <w:r w:rsidRPr="00921BE2">
              <w:t xml:space="preserve">esources </w:t>
            </w:r>
          </w:p>
          <w:p w:rsidR="00F2513C" w:rsidRPr="00556B0B" w:rsidRDefault="00F2513C" w:rsidP="003E5F0B">
            <w:pPr>
              <w:pStyle w:val="CUPBodytext"/>
              <w:rPr>
                <w:b/>
              </w:rPr>
            </w:pPr>
            <w:r w:rsidRPr="00921BE2">
              <w:rPr>
                <w:rStyle w:val="Emphasis"/>
              </w:rPr>
              <w:t>Exit through the Gift Shop</w:t>
            </w:r>
            <w:r>
              <w:t xml:space="preserve"> </w:t>
            </w:r>
            <w:r w:rsidR="009B2B5F">
              <w:t xml:space="preserve">– </w:t>
            </w:r>
            <w:r>
              <w:t>documentary</w:t>
            </w:r>
          </w:p>
        </w:tc>
        <w:tc>
          <w:tcPr>
            <w:tcW w:w="5216" w:type="dxa"/>
            <w:gridSpan w:val="2"/>
            <w:vMerge w:val="restart"/>
          </w:tcPr>
          <w:p w:rsidR="00F2513C" w:rsidRPr="00921BE2" w:rsidRDefault="00F2513C" w:rsidP="00921BE2">
            <w:pPr>
              <w:pStyle w:val="CUPChead"/>
              <w:spacing w:before="120"/>
            </w:pPr>
            <w:r w:rsidRPr="00921BE2">
              <w:t xml:space="preserve">Learner portfolio </w:t>
            </w:r>
          </w:p>
          <w:p w:rsidR="00F2513C" w:rsidRDefault="00F2513C" w:rsidP="00921BE2">
            <w:pPr>
              <w:pStyle w:val="CUPBodytext"/>
            </w:pPr>
            <w:r>
              <w:t>Activities 6.1 and 6.2 Students answer questions and discuss Texts 1.2</w:t>
            </w:r>
            <w:r w:rsidR="00DC5D40">
              <w:t>5</w:t>
            </w:r>
            <w:r>
              <w:t xml:space="preserve"> and 1.2</w:t>
            </w:r>
            <w:r w:rsidR="00DC5D40">
              <w:t>6</w:t>
            </w:r>
            <w:r w:rsidR="00F81887">
              <w:t>.</w:t>
            </w:r>
          </w:p>
          <w:p w:rsidR="00F2513C" w:rsidRPr="009C6476" w:rsidRDefault="00F2513C" w:rsidP="00DC5D40">
            <w:pPr>
              <w:pStyle w:val="CUPBodytext"/>
            </w:pPr>
            <w:r>
              <w:t xml:space="preserve">Activity 6.3 Students imagine interviewing the street artist </w:t>
            </w:r>
            <w:proofErr w:type="spellStart"/>
            <w:r>
              <w:t>Banksy</w:t>
            </w:r>
            <w:proofErr w:type="spellEnd"/>
            <w:r>
              <w:t>, and then write an article intended for publication in a magazine of their choice.</w:t>
            </w:r>
          </w:p>
        </w:tc>
      </w:tr>
      <w:tr w:rsidR="00F2513C" w:rsidRPr="008B1B7C" w:rsidTr="00E85673">
        <w:trPr>
          <w:trHeight w:val="1500"/>
        </w:trPr>
        <w:tc>
          <w:tcPr>
            <w:tcW w:w="5098" w:type="dxa"/>
            <w:gridSpan w:val="2"/>
          </w:tcPr>
          <w:p w:rsidR="00F2513C" w:rsidRPr="00921BE2" w:rsidRDefault="00F2513C" w:rsidP="00921BE2">
            <w:pPr>
              <w:pStyle w:val="CUPChead"/>
              <w:spacing w:before="120"/>
            </w:pPr>
            <w:r w:rsidRPr="00921BE2">
              <w:t xml:space="preserve">Texts – </w:t>
            </w:r>
            <w:r w:rsidR="00DC5D40" w:rsidRPr="00921BE2">
              <w:t>p</w:t>
            </w:r>
            <w:r w:rsidRPr="00921BE2">
              <w:t>rint</w:t>
            </w:r>
          </w:p>
          <w:p w:rsidR="00F2513C" w:rsidRDefault="00F2513C" w:rsidP="00921BE2">
            <w:pPr>
              <w:pStyle w:val="CUPBodytext"/>
            </w:pPr>
            <w:r>
              <w:t>Text 1.2</w:t>
            </w:r>
            <w:r w:rsidR="00DC5D40">
              <w:t>5</w:t>
            </w:r>
            <w:r>
              <w:t xml:space="preserve"> </w:t>
            </w:r>
            <w:r w:rsidR="00F81887">
              <w:t xml:space="preserve">– </w:t>
            </w:r>
            <w:r>
              <w:t xml:space="preserve">Slave </w:t>
            </w:r>
            <w:proofErr w:type="spellStart"/>
            <w:r>
              <w:t>Labour</w:t>
            </w:r>
            <w:proofErr w:type="spellEnd"/>
            <w:r>
              <w:t xml:space="preserve"> (</w:t>
            </w:r>
            <w:proofErr w:type="spellStart"/>
            <w:r>
              <w:t>Banksy</w:t>
            </w:r>
            <w:proofErr w:type="spellEnd"/>
            <w:r>
              <w:t>)</w:t>
            </w:r>
          </w:p>
          <w:p w:rsidR="00F2513C" w:rsidRDefault="00F2513C" w:rsidP="00921BE2">
            <w:pPr>
              <w:pStyle w:val="CUPBodytext"/>
            </w:pPr>
            <w:r>
              <w:t>Text 1.2</w:t>
            </w:r>
            <w:r w:rsidR="00DC5D40">
              <w:t>6</w:t>
            </w:r>
            <w:r>
              <w:t xml:space="preserve"> </w:t>
            </w:r>
            <w:r w:rsidR="00F81887">
              <w:t xml:space="preserve">– </w:t>
            </w:r>
            <w:r>
              <w:t>Spy Booth (‘Cheltenham Spies’) (</w:t>
            </w:r>
            <w:proofErr w:type="spellStart"/>
            <w:r>
              <w:t>Banksy</w:t>
            </w:r>
            <w:proofErr w:type="spellEnd"/>
            <w:r>
              <w:t>)</w:t>
            </w:r>
          </w:p>
          <w:p w:rsidR="00F2513C" w:rsidRPr="008B1B7C" w:rsidRDefault="00F2513C" w:rsidP="00DC5D40">
            <w:pPr>
              <w:pStyle w:val="CUPBodytext"/>
              <w:rPr>
                <w:b/>
              </w:rPr>
            </w:pPr>
            <w:r>
              <w:t>Text 1.2</w:t>
            </w:r>
            <w:r w:rsidR="00DC5D40">
              <w:t>7</w:t>
            </w:r>
            <w:r>
              <w:t xml:space="preserve"> </w:t>
            </w:r>
            <w:r w:rsidR="00F81887">
              <w:t xml:space="preserve">– </w:t>
            </w:r>
            <w:r>
              <w:t>No Trespassing (</w:t>
            </w:r>
            <w:proofErr w:type="spellStart"/>
            <w:r>
              <w:t>Banksy</w:t>
            </w:r>
            <w:proofErr w:type="spellEnd"/>
            <w:r>
              <w:t>)</w:t>
            </w:r>
          </w:p>
        </w:tc>
        <w:tc>
          <w:tcPr>
            <w:tcW w:w="5216" w:type="dxa"/>
            <w:gridSpan w:val="2"/>
            <w:vMerge/>
          </w:tcPr>
          <w:p w:rsidR="00F2513C" w:rsidRPr="008B1B7C" w:rsidRDefault="00F2513C" w:rsidP="00F2513C">
            <w:pPr>
              <w:rPr>
                <w:b/>
              </w:rPr>
            </w:pPr>
          </w:p>
        </w:tc>
      </w:tr>
    </w:tbl>
    <w:p w:rsidR="003C788B" w:rsidRDefault="003C788B"/>
    <w:p w:rsidR="009B3360" w:rsidRDefault="009B3360">
      <w:pPr>
        <w:rPr>
          <w:rFonts w:ascii="Calibri" w:hAnsi="Calibri"/>
          <w:b/>
          <w:color w:val="222464"/>
          <w:sz w:val="40"/>
          <w:szCs w:val="30"/>
        </w:rPr>
      </w:pPr>
      <w:r>
        <w:br w:type="page"/>
      </w:r>
    </w:p>
    <w:p w:rsidR="00921BE2" w:rsidRPr="00921BE2" w:rsidRDefault="003C788B" w:rsidP="00921BE2">
      <w:pPr>
        <w:pStyle w:val="CUPBhead"/>
      </w:pPr>
      <w:r w:rsidRPr="008B1B7C">
        <w:lastRenderedPageBreak/>
        <w:t>Suggested lesson plan</w:t>
      </w:r>
    </w:p>
    <w:p w:rsidR="003C788B" w:rsidRPr="008B1B7C" w:rsidRDefault="003C788B" w:rsidP="00921BE2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DC5D40">
        <w:t>You</w:t>
      </w:r>
      <w:r>
        <w:t xml:space="preserve"> may also wish to select parts of the unit, and build these into later chapters that have a particular thematic focus. </w:t>
      </w:r>
    </w:p>
    <w:p w:rsidR="003C788B" w:rsidRPr="00921BE2" w:rsidRDefault="003C788B" w:rsidP="00E85673">
      <w:pPr>
        <w:pStyle w:val="CUPChead"/>
      </w:pPr>
      <w:r w:rsidRPr="00921BE2">
        <w:t>Lesson 1</w:t>
      </w:r>
    </w:p>
    <w:p w:rsidR="003C788B" w:rsidRDefault="003C788B" w:rsidP="00921BE2">
      <w:pPr>
        <w:pStyle w:val="CUPBodytext"/>
      </w:pPr>
      <w:r>
        <w:t>Activities 6.1 and 6.2</w:t>
      </w:r>
    </w:p>
    <w:p w:rsidR="003C788B" w:rsidRPr="00921BE2" w:rsidRDefault="003C788B" w:rsidP="00E85673">
      <w:pPr>
        <w:pStyle w:val="CUPChead"/>
      </w:pPr>
      <w:r w:rsidRPr="00921BE2">
        <w:t>Lesson 2</w:t>
      </w:r>
    </w:p>
    <w:p w:rsidR="003C788B" w:rsidRDefault="003C788B" w:rsidP="00921BE2">
      <w:pPr>
        <w:pStyle w:val="CUPBodytext"/>
      </w:pPr>
      <w:r>
        <w:t>Activity 6.3 (this could take several lessons, and may include homework)</w:t>
      </w:r>
    </w:p>
    <w:p w:rsidR="003C788B" w:rsidRPr="00921BE2" w:rsidRDefault="003C788B" w:rsidP="00E85673">
      <w:pPr>
        <w:pStyle w:val="CUPChead"/>
      </w:pPr>
      <w:r w:rsidRPr="00921BE2">
        <w:t>Lesson 3</w:t>
      </w:r>
    </w:p>
    <w:p w:rsidR="003C788B" w:rsidRPr="00F266D8" w:rsidRDefault="003C788B" w:rsidP="00921BE2">
      <w:pPr>
        <w:pStyle w:val="CUPBodytext"/>
      </w:pPr>
      <w:r>
        <w:t>Activity 6.4</w:t>
      </w:r>
    </w:p>
    <w:sectPr w:rsidR="003C788B" w:rsidRPr="00F266D8" w:rsidSect="003C788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7486" w:rsidRDefault="00067486" w:rsidP="003E5F0B">
      <w:r>
        <w:separator/>
      </w:r>
    </w:p>
  </w:endnote>
  <w:endnote w:type="continuationSeparator" w:id="0">
    <w:p w:rsidR="00067486" w:rsidRDefault="00067486" w:rsidP="003E5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7D0" w:rsidRDefault="002617D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F0B" w:rsidRPr="003E5F0B" w:rsidRDefault="003E5F0B" w:rsidP="003E5F0B">
    <w:pPr>
      <w:pStyle w:val="Footer"/>
      <w:spacing w:before="240"/>
      <w:ind w:left="-284"/>
      <w:rPr>
        <w:szCs w:val="20"/>
      </w:rPr>
    </w:pPr>
    <w:r w:rsidRPr="00E2550A">
      <w:rPr>
        <w:szCs w:val="20"/>
      </w:rPr>
      <w:t>© Cambridge University Press 201</w:t>
    </w:r>
    <w:r>
      <w:rPr>
        <w:szCs w:val="20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7D0" w:rsidRDefault="002617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7486" w:rsidRDefault="00067486" w:rsidP="003E5F0B">
      <w:r>
        <w:separator/>
      </w:r>
    </w:p>
  </w:footnote>
  <w:footnote w:type="continuationSeparator" w:id="0">
    <w:p w:rsidR="00067486" w:rsidRDefault="00067486" w:rsidP="003E5F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7D0" w:rsidRDefault="002617D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5F0B" w:rsidRPr="00E14996" w:rsidRDefault="002617D0" w:rsidP="003E5F0B">
    <w:pPr>
      <w:ind w:left="-851"/>
      <w:jc w:val="right"/>
    </w:pPr>
    <w:r w:rsidRPr="002617D0">
      <w:rPr>
        <w:noProof/>
      </w:rPr>
      <w:drawing>
        <wp:inline distT="0" distB="0" distL="0" distR="0">
          <wp:extent cx="7562088" cy="734276"/>
          <wp:effectExtent l="0" t="0" r="0" b="0"/>
          <wp:docPr id="3" name="Picture 3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7D0" w:rsidRDefault="002617D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5"/>
  </w:num>
  <w:num w:numId="10">
    <w:abstractNumId w:val="1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864"/>
  <w:drawingGridVerticalSpacing w:val="86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15F18"/>
    <w:rsid w:val="000402E6"/>
    <w:rsid w:val="00067486"/>
    <w:rsid w:val="000A47AF"/>
    <w:rsid w:val="000C6BB8"/>
    <w:rsid w:val="0013118B"/>
    <w:rsid w:val="001416BB"/>
    <w:rsid w:val="0017078C"/>
    <w:rsid w:val="00197521"/>
    <w:rsid w:val="001C79B1"/>
    <w:rsid w:val="001F281F"/>
    <w:rsid w:val="002617D0"/>
    <w:rsid w:val="002B4E01"/>
    <w:rsid w:val="002D4A8C"/>
    <w:rsid w:val="0034559B"/>
    <w:rsid w:val="00377D79"/>
    <w:rsid w:val="003B417F"/>
    <w:rsid w:val="003C788B"/>
    <w:rsid w:val="003E5F0B"/>
    <w:rsid w:val="003F0B34"/>
    <w:rsid w:val="00402AF5"/>
    <w:rsid w:val="004216F6"/>
    <w:rsid w:val="004E4EA6"/>
    <w:rsid w:val="004F03E4"/>
    <w:rsid w:val="0055251D"/>
    <w:rsid w:val="00556B0B"/>
    <w:rsid w:val="005621F8"/>
    <w:rsid w:val="00567FE7"/>
    <w:rsid w:val="005B7C08"/>
    <w:rsid w:val="00626251"/>
    <w:rsid w:val="00660C26"/>
    <w:rsid w:val="00664CE4"/>
    <w:rsid w:val="00686D57"/>
    <w:rsid w:val="006B726D"/>
    <w:rsid w:val="006D4977"/>
    <w:rsid w:val="007A75DD"/>
    <w:rsid w:val="007B2064"/>
    <w:rsid w:val="008164E3"/>
    <w:rsid w:val="0081769F"/>
    <w:rsid w:val="00857AF6"/>
    <w:rsid w:val="00921BE2"/>
    <w:rsid w:val="00954D76"/>
    <w:rsid w:val="009B2B5F"/>
    <w:rsid w:val="009B3360"/>
    <w:rsid w:val="009C6476"/>
    <w:rsid w:val="009D0EA7"/>
    <w:rsid w:val="009D3868"/>
    <w:rsid w:val="00A32BB8"/>
    <w:rsid w:val="00A53A92"/>
    <w:rsid w:val="00A5448F"/>
    <w:rsid w:val="00A6101F"/>
    <w:rsid w:val="00AD0219"/>
    <w:rsid w:val="00AD302F"/>
    <w:rsid w:val="00B04647"/>
    <w:rsid w:val="00B31EE3"/>
    <w:rsid w:val="00B52076"/>
    <w:rsid w:val="00BB375B"/>
    <w:rsid w:val="00BD56B5"/>
    <w:rsid w:val="00BF6ECB"/>
    <w:rsid w:val="00C31C45"/>
    <w:rsid w:val="00C77170"/>
    <w:rsid w:val="00C8218C"/>
    <w:rsid w:val="00C960FC"/>
    <w:rsid w:val="00CA127C"/>
    <w:rsid w:val="00CA678E"/>
    <w:rsid w:val="00D20E68"/>
    <w:rsid w:val="00D8719D"/>
    <w:rsid w:val="00D91FBE"/>
    <w:rsid w:val="00DC5D40"/>
    <w:rsid w:val="00DE6C07"/>
    <w:rsid w:val="00DF5AB9"/>
    <w:rsid w:val="00E0168C"/>
    <w:rsid w:val="00E13946"/>
    <w:rsid w:val="00E26055"/>
    <w:rsid w:val="00E77215"/>
    <w:rsid w:val="00E85673"/>
    <w:rsid w:val="00E94BB9"/>
    <w:rsid w:val="00F2513C"/>
    <w:rsid w:val="00F266D8"/>
    <w:rsid w:val="00F45BD2"/>
    <w:rsid w:val="00F8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D3F1508-4B72-4612-803E-BA20CF747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1BE2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1BE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21BE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1BE2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21BE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21BE2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BE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BE2"/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apple-converted-space">
    <w:name w:val="apple-converted-space"/>
    <w:basedOn w:val="DefaultParagraphFont"/>
    <w:rsid w:val="00921BE2"/>
  </w:style>
  <w:style w:type="paragraph" w:customStyle="1" w:styleId="CUPAhead">
    <w:name w:val="CUP A head"/>
    <w:basedOn w:val="Normal"/>
    <w:qFormat/>
    <w:rsid w:val="00921BE2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921BE2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921BE2"/>
    <w:pPr>
      <w:spacing w:before="120"/>
    </w:pPr>
  </w:style>
  <w:style w:type="paragraph" w:customStyle="1" w:styleId="CUPBodytext">
    <w:name w:val="CUP Body text"/>
    <w:basedOn w:val="Normal"/>
    <w:qFormat/>
    <w:rsid w:val="00921BE2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921BE2"/>
    <w:pPr>
      <w:numPr>
        <w:numId w:val="12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921BE2"/>
    <w:pPr>
      <w:spacing w:before="36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921BE2"/>
    <w:pPr>
      <w:spacing w:before="0"/>
    </w:pPr>
  </w:style>
  <w:style w:type="paragraph" w:customStyle="1" w:styleId="CUPDhead">
    <w:name w:val="CUP D head"/>
    <w:basedOn w:val="Normal"/>
    <w:qFormat/>
    <w:rsid w:val="00921BE2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921BE2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921BE2"/>
    <w:pPr>
      <w:spacing w:before="240" w:after="0"/>
    </w:pPr>
  </w:style>
  <w:style w:type="paragraph" w:customStyle="1" w:styleId="CUPnoteboxhead">
    <w:name w:val="CUP note box head"/>
    <w:basedOn w:val="Normal"/>
    <w:qFormat/>
    <w:rsid w:val="00921BE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921BE2"/>
    <w:pPr>
      <w:numPr>
        <w:numId w:val="10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921BE2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921BE2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921BE2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921BE2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921BE2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921BE2"/>
    <w:rPr>
      <w:b/>
    </w:rPr>
  </w:style>
  <w:style w:type="paragraph" w:customStyle="1" w:styleId="Default">
    <w:name w:val="Default"/>
    <w:rsid w:val="00921BE2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921BE2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921BE2"/>
    <w:rPr>
      <w:rFonts w:ascii="Calibri" w:eastAsia="MS Mincho" w:hAnsi="Calibri" w:cs="Times New Roman"/>
      <w:sz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21BE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BE2"/>
    <w:rPr>
      <w:rFonts w:ascii="Cambria" w:eastAsia="MS Mincho" w:hAnsi="Cambria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21BE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21BE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921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25</cp:revision>
  <dcterms:created xsi:type="dcterms:W3CDTF">2018-09-16T14:07:00Z</dcterms:created>
  <dcterms:modified xsi:type="dcterms:W3CDTF">2019-07-09T10:26:00Z</dcterms:modified>
</cp:coreProperties>
</file>